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B7" w:rsidRPr="005531B7" w:rsidRDefault="005531B7">
      <w:pPr>
        <w:pStyle w:val="Title"/>
        <w:rPr>
          <w:u w:val="none"/>
        </w:rPr>
      </w:pPr>
    </w:p>
    <w:p w:rsidR="005531B7" w:rsidRDefault="005531B7">
      <w:pPr>
        <w:pStyle w:val="Title"/>
        <w:rPr>
          <w:u w:val="thick"/>
        </w:rPr>
      </w:pPr>
    </w:p>
    <w:p w:rsidR="006A5487" w:rsidRDefault="005531B7">
      <w:pPr>
        <w:pStyle w:val="Title"/>
        <w:rPr>
          <w:u w:val="none"/>
        </w:rPr>
      </w:pPr>
      <w:r>
        <w:rPr>
          <w:u w:val="thick"/>
        </w:rPr>
        <w:t>Investor</w:t>
      </w:r>
      <w:r>
        <w:rPr>
          <w:spacing w:val="-7"/>
          <w:u w:val="thick"/>
        </w:rPr>
        <w:t xml:space="preserve"> </w:t>
      </w:r>
      <w:r>
        <w:rPr>
          <w:u w:val="thick"/>
        </w:rPr>
        <w:t>Grievance</w:t>
      </w:r>
      <w:r>
        <w:rPr>
          <w:spacing w:val="-6"/>
          <w:u w:val="thick"/>
        </w:rPr>
        <w:t xml:space="preserve"> </w:t>
      </w:r>
      <w:proofErr w:type="spellStart"/>
      <w:r>
        <w:rPr>
          <w:u w:val="thick"/>
        </w:rPr>
        <w:t>Redressal</w:t>
      </w:r>
      <w:proofErr w:type="spellEnd"/>
      <w:r>
        <w:rPr>
          <w:spacing w:val="-5"/>
          <w:u w:val="thick"/>
        </w:rPr>
        <w:t xml:space="preserve"> </w:t>
      </w:r>
      <w:r>
        <w:rPr>
          <w:spacing w:val="-2"/>
          <w:u w:val="thick"/>
        </w:rPr>
        <w:t>Process</w:t>
      </w:r>
    </w:p>
    <w:p w:rsidR="006A5487" w:rsidRDefault="006A5487">
      <w:pPr>
        <w:pStyle w:val="BodyText"/>
        <w:rPr>
          <w:b/>
          <w:i/>
          <w:sz w:val="20"/>
        </w:rPr>
      </w:pPr>
    </w:p>
    <w:p w:rsidR="006A5487" w:rsidRDefault="006A5487">
      <w:pPr>
        <w:pStyle w:val="BodyText"/>
        <w:spacing w:before="11"/>
        <w:rPr>
          <w:b/>
          <w:i/>
          <w:sz w:val="19"/>
        </w:rPr>
      </w:pPr>
    </w:p>
    <w:p w:rsidR="006A5487" w:rsidRDefault="005531B7">
      <w:pPr>
        <w:pStyle w:val="BodyText"/>
        <w:spacing w:before="90" w:line="360" w:lineRule="auto"/>
        <w:ind w:left="159" w:right="115"/>
        <w:jc w:val="both"/>
      </w:pPr>
      <w:r>
        <w:t>“Where the Client has any grievances, he / she should promptly notify the same to the Compliance Officer of our company in writing so as to reach our registered office or through</w:t>
      </w:r>
      <w:r>
        <w:rPr>
          <w:spacing w:val="-2"/>
        </w:rPr>
        <w:t xml:space="preserve"> </w:t>
      </w:r>
      <w:r>
        <w:t>email</w:t>
      </w:r>
      <w:r>
        <w:rPr>
          <w:spacing w:val="-2"/>
        </w:rPr>
        <w:t xml:space="preserve"> </w:t>
      </w:r>
      <w:r>
        <w:t>to</w:t>
      </w:r>
      <w:r>
        <w:rPr>
          <w:spacing w:val="-2"/>
        </w:rPr>
        <w:t xml:space="preserve"> </w:t>
      </w:r>
      <w:r>
        <w:t>our</w:t>
      </w:r>
      <w:r>
        <w:rPr>
          <w:spacing w:val="-2"/>
        </w:rPr>
        <w:t xml:space="preserve"> </w:t>
      </w:r>
      <w:r>
        <w:t>Investor</w:t>
      </w:r>
      <w:r>
        <w:rPr>
          <w:spacing w:val="-2"/>
        </w:rPr>
        <w:t xml:space="preserve"> </w:t>
      </w:r>
      <w:r>
        <w:t>Grievance</w:t>
      </w:r>
      <w:r>
        <w:rPr>
          <w:spacing w:val="-2"/>
        </w:rPr>
        <w:t xml:space="preserve"> </w:t>
      </w:r>
      <w:r>
        <w:t>to</w:t>
      </w:r>
      <w:r>
        <w:rPr>
          <w:spacing w:val="-2"/>
        </w:rPr>
        <w:t xml:space="preserve"> </w:t>
      </w:r>
      <w:r>
        <w:t>the email id of our Compliance Officer –</w:t>
      </w:r>
      <w:r>
        <w:t xml:space="preserve"> </w:t>
      </w:r>
      <w:hyperlink r:id="rId4" w:history="1">
        <w:r w:rsidRPr="006776ED">
          <w:rPr>
            <w:rStyle w:val="Hyperlink"/>
          </w:rPr>
          <w:t>investore@inanisec.in</w:t>
        </w:r>
      </w:hyperlink>
      <w:r>
        <w:t xml:space="preserve"> </w:t>
      </w:r>
      <w:r>
        <w:t>stating the nature of grievance along w</w:t>
      </w:r>
      <w:r>
        <w:t>ith the relevant supporting documents.</w:t>
      </w:r>
    </w:p>
    <w:p w:rsidR="006A5487" w:rsidRDefault="006A5487">
      <w:pPr>
        <w:pStyle w:val="BodyText"/>
        <w:rPr>
          <w:sz w:val="36"/>
        </w:rPr>
      </w:pPr>
    </w:p>
    <w:p w:rsidR="006A5487" w:rsidRDefault="005531B7">
      <w:pPr>
        <w:pStyle w:val="BodyText"/>
        <w:spacing w:line="360" w:lineRule="auto"/>
        <w:ind w:left="159" w:right="115"/>
        <w:jc w:val="both"/>
      </w:pPr>
      <w:r>
        <w:t xml:space="preserve">The compliance officer will record the compliant in the Investor Grievances Register and will address the same. Internally the grievance will be informed to the concerned department. The Head of the Department along </w:t>
      </w:r>
      <w:r>
        <w:t>with staff members will examine the grievance and report the matter to the Compliance Officer who in turn will redress the grievance within a maximum period of 10 days from the date of receipt of the grievance.</w:t>
      </w:r>
    </w:p>
    <w:p w:rsidR="006A5487" w:rsidRDefault="006A5487">
      <w:pPr>
        <w:pStyle w:val="BodyText"/>
        <w:rPr>
          <w:sz w:val="36"/>
        </w:rPr>
      </w:pPr>
    </w:p>
    <w:p w:rsidR="006A5487" w:rsidRDefault="005531B7">
      <w:pPr>
        <w:pStyle w:val="BodyText"/>
        <w:spacing w:line="360" w:lineRule="auto"/>
        <w:ind w:left="160" w:right="116"/>
        <w:jc w:val="both"/>
      </w:pPr>
      <w:r>
        <w:t>After recording the grievance and action tak</w:t>
      </w:r>
      <w:r>
        <w:t>en in the register, the Management will review the status of all the unresolved grievances if any periodically.</w:t>
      </w:r>
    </w:p>
    <w:p w:rsidR="006A5487" w:rsidRDefault="006A5487">
      <w:pPr>
        <w:pStyle w:val="BodyText"/>
        <w:rPr>
          <w:sz w:val="36"/>
        </w:rPr>
      </w:pPr>
    </w:p>
    <w:p w:rsidR="006A5487" w:rsidRDefault="005531B7">
      <w:pPr>
        <w:pStyle w:val="BodyText"/>
        <w:spacing w:before="1" w:line="360" w:lineRule="auto"/>
        <w:ind w:left="159" w:right="117"/>
        <w:jc w:val="both"/>
      </w:pPr>
      <w:r>
        <w:t xml:space="preserve">In case if the client is not satisfied with the </w:t>
      </w:r>
      <w:proofErr w:type="spellStart"/>
      <w:r>
        <w:t>redressal</w:t>
      </w:r>
      <w:proofErr w:type="spellEnd"/>
      <w:r>
        <w:t>, the client has got the right to send the compliant to respective Exchanges at:</w:t>
      </w:r>
    </w:p>
    <w:tbl>
      <w:tblPr>
        <w:tblW w:w="0" w:type="auto"/>
        <w:tblInd w:w="117" w:type="dxa"/>
        <w:tblLayout w:type="fixed"/>
        <w:tblCellMar>
          <w:left w:w="0" w:type="dxa"/>
          <w:right w:w="0" w:type="dxa"/>
        </w:tblCellMar>
        <w:tblLook w:val="01E0"/>
      </w:tblPr>
      <w:tblGrid>
        <w:gridCol w:w="1207"/>
        <w:gridCol w:w="3549"/>
        <w:gridCol w:w="3491"/>
      </w:tblGrid>
      <w:tr w:rsidR="006A5487">
        <w:trPr>
          <w:trHeight w:val="275"/>
        </w:trPr>
        <w:tc>
          <w:tcPr>
            <w:tcW w:w="1207" w:type="dxa"/>
          </w:tcPr>
          <w:p w:rsidR="006A5487" w:rsidRDefault="005531B7">
            <w:pPr>
              <w:pStyle w:val="TableParagraph"/>
              <w:spacing w:line="256" w:lineRule="exact"/>
              <w:rPr>
                <w:i/>
                <w:sz w:val="24"/>
              </w:rPr>
            </w:pPr>
            <w:r>
              <w:rPr>
                <w:i/>
                <w:spacing w:val="-4"/>
                <w:w w:val="90"/>
                <w:sz w:val="24"/>
              </w:rPr>
              <w:t>NSE:</w:t>
            </w:r>
          </w:p>
        </w:tc>
        <w:tc>
          <w:tcPr>
            <w:tcW w:w="3549" w:type="dxa"/>
          </w:tcPr>
          <w:p w:rsidR="006A5487" w:rsidRDefault="006A5487">
            <w:pPr>
              <w:pStyle w:val="TableParagraph"/>
              <w:spacing w:line="256" w:lineRule="exact"/>
              <w:ind w:left="338"/>
              <w:rPr>
                <w:i/>
                <w:sz w:val="24"/>
              </w:rPr>
            </w:pPr>
            <w:hyperlink r:id="rId5">
              <w:r w:rsidR="005531B7">
                <w:rPr>
                  <w:i/>
                  <w:color w:val="0000FF"/>
                  <w:spacing w:val="-2"/>
                  <w:w w:val="90"/>
                  <w:sz w:val="24"/>
                  <w:u w:val="single" w:color="0000FF"/>
                </w:rPr>
                <w:t>ignse@nse.co.in</w:t>
              </w:r>
            </w:hyperlink>
          </w:p>
        </w:tc>
        <w:tc>
          <w:tcPr>
            <w:tcW w:w="3491" w:type="dxa"/>
          </w:tcPr>
          <w:p w:rsidR="006A5487" w:rsidRDefault="005531B7">
            <w:pPr>
              <w:pStyle w:val="TableParagraph"/>
              <w:spacing w:line="256" w:lineRule="exact"/>
              <w:ind w:left="334"/>
              <w:rPr>
                <w:i/>
                <w:sz w:val="24"/>
              </w:rPr>
            </w:pPr>
            <w:r>
              <w:rPr>
                <w:i/>
                <w:w w:val="80"/>
                <w:sz w:val="24"/>
              </w:rPr>
              <w:t>Phone</w:t>
            </w:r>
            <w:r>
              <w:rPr>
                <w:i/>
                <w:spacing w:val="-6"/>
                <w:sz w:val="24"/>
              </w:rPr>
              <w:t xml:space="preserve"> </w:t>
            </w:r>
            <w:r>
              <w:rPr>
                <w:i/>
                <w:w w:val="80"/>
                <w:sz w:val="24"/>
              </w:rPr>
              <w:t>no.</w:t>
            </w:r>
            <w:r>
              <w:rPr>
                <w:i/>
                <w:spacing w:val="-6"/>
                <w:sz w:val="24"/>
              </w:rPr>
              <w:t xml:space="preserve"> </w:t>
            </w:r>
            <w:r>
              <w:rPr>
                <w:i/>
                <w:w w:val="80"/>
                <w:sz w:val="24"/>
              </w:rPr>
              <w:t>91-022-</w:t>
            </w:r>
            <w:r>
              <w:rPr>
                <w:i/>
                <w:spacing w:val="-2"/>
                <w:w w:val="80"/>
                <w:sz w:val="24"/>
              </w:rPr>
              <w:t>26598190</w:t>
            </w:r>
          </w:p>
        </w:tc>
      </w:tr>
      <w:tr w:rsidR="006A5487">
        <w:trPr>
          <w:trHeight w:val="275"/>
        </w:trPr>
        <w:tc>
          <w:tcPr>
            <w:tcW w:w="1207" w:type="dxa"/>
          </w:tcPr>
          <w:p w:rsidR="006A5487" w:rsidRDefault="005531B7">
            <w:pPr>
              <w:pStyle w:val="TableParagraph"/>
              <w:rPr>
                <w:i/>
                <w:sz w:val="24"/>
              </w:rPr>
            </w:pPr>
            <w:r>
              <w:rPr>
                <w:i/>
                <w:spacing w:val="-4"/>
                <w:w w:val="90"/>
                <w:sz w:val="24"/>
              </w:rPr>
              <w:t>BSE:</w:t>
            </w:r>
          </w:p>
        </w:tc>
        <w:tc>
          <w:tcPr>
            <w:tcW w:w="3549" w:type="dxa"/>
          </w:tcPr>
          <w:p w:rsidR="006A5487" w:rsidRDefault="006A5487">
            <w:pPr>
              <w:pStyle w:val="TableParagraph"/>
              <w:ind w:left="338"/>
              <w:rPr>
                <w:i/>
                <w:sz w:val="24"/>
              </w:rPr>
            </w:pPr>
            <w:hyperlink r:id="rId6">
              <w:r w:rsidR="005531B7">
                <w:rPr>
                  <w:i/>
                  <w:color w:val="0000FF"/>
                  <w:spacing w:val="-2"/>
                  <w:w w:val="90"/>
                  <w:sz w:val="24"/>
                  <w:u w:val="single" w:color="0000FF"/>
                </w:rPr>
                <w:t>is@bseindia.com</w:t>
              </w:r>
            </w:hyperlink>
          </w:p>
        </w:tc>
        <w:tc>
          <w:tcPr>
            <w:tcW w:w="3491" w:type="dxa"/>
          </w:tcPr>
          <w:p w:rsidR="006A5487" w:rsidRDefault="005531B7">
            <w:pPr>
              <w:pStyle w:val="TableParagraph"/>
              <w:ind w:left="334"/>
              <w:rPr>
                <w:i/>
                <w:sz w:val="24"/>
              </w:rPr>
            </w:pPr>
            <w:r>
              <w:rPr>
                <w:i/>
                <w:w w:val="80"/>
                <w:sz w:val="24"/>
              </w:rPr>
              <w:t>Phone</w:t>
            </w:r>
            <w:r>
              <w:rPr>
                <w:i/>
                <w:spacing w:val="-8"/>
                <w:sz w:val="24"/>
              </w:rPr>
              <w:t xml:space="preserve"> </w:t>
            </w:r>
            <w:r>
              <w:rPr>
                <w:i/>
                <w:w w:val="80"/>
                <w:sz w:val="24"/>
              </w:rPr>
              <w:t>no.</w:t>
            </w:r>
            <w:r>
              <w:rPr>
                <w:i/>
                <w:spacing w:val="-8"/>
                <w:sz w:val="24"/>
              </w:rPr>
              <w:t xml:space="preserve"> </w:t>
            </w:r>
            <w:r>
              <w:rPr>
                <w:i/>
                <w:w w:val="80"/>
                <w:sz w:val="24"/>
              </w:rPr>
              <w:t>91-022-</w:t>
            </w:r>
            <w:r>
              <w:rPr>
                <w:i/>
                <w:spacing w:val="-2"/>
                <w:w w:val="80"/>
                <w:sz w:val="24"/>
              </w:rPr>
              <w:t>22728097</w:t>
            </w:r>
          </w:p>
        </w:tc>
      </w:tr>
      <w:tr w:rsidR="006A5487">
        <w:trPr>
          <w:trHeight w:val="275"/>
        </w:trPr>
        <w:tc>
          <w:tcPr>
            <w:tcW w:w="1207" w:type="dxa"/>
          </w:tcPr>
          <w:p w:rsidR="006A5487" w:rsidRDefault="006A5487">
            <w:pPr>
              <w:pStyle w:val="TableParagraph"/>
              <w:rPr>
                <w:i/>
                <w:sz w:val="24"/>
              </w:rPr>
            </w:pPr>
          </w:p>
        </w:tc>
        <w:tc>
          <w:tcPr>
            <w:tcW w:w="3549" w:type="dxa"/>
          </w:tcPr>
          <w:p w:rsidR="006A5487" w:rsidRDefault="006A5487">
            <w:pPr>
              <w:pStyle w:val="TableParagraph"/>
              <w:ind w:left="338"/>
              <w:rPr>
                <w:i/>
                <w:sz w:val="24"/>
              </w:rPr>
            </w:pPr>
          </w:p>
        </w:tc>
        <w:tc>
          <w:tcPr>
            <w:tcW w:w="3491" w:type="dxa"/>
          </w:tcPr>
          <w:p w:rsidR="006A5487" w:rsidRDefault="006A5487">
            <w:pPr>
              <w:pStyle w:val="TableParagraph"/>
              <w:ind w:left="334"/>
              <w:rPr>
                <w:i/>
                <w:sz w:val="24"/>
              </w:rPr>
            </w:pPr>
          </w:p>
        </w:tc>
      </w:tr>
    </w:tbl>
    <w:p w:rsidR="006A5487" w:rsidRDefault="006A5487">
      <w:pPr>
        <w:pStyle w:val="BodyText"/>
        <w:spacing w:before="10"/>
        <w:rPr>
          <w:sz w:val="21"/>
        </w:rPr>
      </w:pPr>
    </w:p>
    <w:p w:rsidR="006A5487" w:rsidRDefault="005531B7">
      <w:pPr>
        <w:pStyle w:val="BodyText"/>
        <w:ind w:left="159"/>
      </w:pPr>
      <w:proofErr w:type="gramStart"/>
      <w:r>
        <w:t>or</w:t>
      </w:r>
      <w:proofErr w:type="gramEnd"/>
      <w:r>
        <w:rPr>
          <w:spacing w:val="-3"/>
        </w:rPr>
        <w:t xml:space="preserve"> </w:t>
      </w:r>
      <w:r>
        <w:t>the</w:t>
      </w:r>
      <w:r>
        <w:rPr>
          <w:spacing w:val="-3"/>
        </w:rPr>
        <w:t xml:space="preserve"> </w:t>
      </w:r>
      <w:r>
        <w:t>SEBI</w:t>
      </w:r>
      <w:r>
        <w:rPr>
          <w:spacing w:val="-2"/>
        </w:rPr>
        <w:t xml:space="preserve"> </w:t>
      </w:r>
      <w:r>
        <w:t>Regional</w:t>
      </w:r>
      <w:r>
        <w:rPr>
          <w:spacing w:val="-3"/>
        </w:rPr>
        <w:t xml:space="preserve"> </w:t>
      </w:r>
      <w:r>
        <w:t>Office</w:t>
      </w:r>
      <w:r>
        <w:rPr>
          <w:spacing w:val="-2"/>
        </w:rPr>
        <w:t xml:space="preserve"> </w:t>
      </w:r>
      <w:r>
        <w:rPr>
          <w:spacing w:val="-5"/>
        </w:rPr>
        <w:t>at:</w:t>
      </w:r>
    </w:p>
    <w:p w:rsidR="006A5487" w:rsidRDefault="005531B7">
      <w:pPr>
        <w:pStyle w:val="BodyText"/>
        <w:spacing w:before="138" w:line="360" w:lineRule="auto"/>
        <w:ind w:left="159"/>
      </w:pPr>
      <w:r>
        <w:rPr>
          <w:color w:val="2C2C2C"/>
        </w:rPr>
        <w:t>‘D'</w:t>
      </w:r>
      <w:r>
        <w:rPr>
          <w:color w:val="2C2C2C"/>
          <w:spacing w:val="36"/>
        </w:rPr>
        <w:t xml:space="preserve"> </w:t>
      </w:r>
      <w:r>
        <w:rPr>
          <w:color w:val="2C2C2C"/>
        </w:rPr>
        <w:t>Monte</w:t>
      </w:r>
      <w:r>
        <w:rPr>
          <w:color w:val="2C2C2C"/>
          <w:spacing w:val="37"/>
        </w:rPr>
        <w:t xml:space="preserve"> </w:t>
      </w:r>
      <w:r>
        <w:rPr>
          <w:color w:val="2C2C2C"/>
        </w:rPr>
        <w:t>Building,</w:t>
      </w:r>
      <w:r>
        <w:rPr>
          <w:color w:val="2C2C2C"/>
          <w:spacing w:val="38"/>
        </w:rPr>
        <w:t xml:space="preserve"> </w:t>
      </w:r>
      <w:r>
        <w:rPr>
          <w:color w:val="2C2C2C"/>
        </w:rPr>
        <w:t>3rd</w:t>
      </w:r>
      <w:r>
        <w:rPr>
          <w:color w:val="2C2C2C"/>
          <w:spacing w:val="38"/>
        </w:rPr>
        <w:t xml:space="preserve"> </w:t>
      </w:r>
      <w:r>
        <w:rPr>
          <w:color w:val="2C2C2C"/>
        </w:rPr>
        <w:t>Floor,</w:t>
      </w:r>
      <w:r>
        <w:rPr>
          <w:color w:val="2C2C2C"/>
          <w:spacing w:val="38"/>
        </w:rPr>
        <w:t xml:space="preserve"> </w:t>
      </w:r>
      <w:r>
        <w:rPr>
          <w:color w:val="2C2C2C"/>
        </w:rPr>
        <w:t>32</w:t>
      </w:r>
      <w:r>
        <w:rPr>
          <w:color w:val="2C2C2C"/>
          <w:spacing w:val="38"/>
        </w:rPr>
        <w:t xml:space="preserve"> </w:t>
      </w:r>
      <w:r>
        <w:rPr>
          <w:color w:val="2C2C2C"/>
        </w:rPr>
        <w:t>D'</w:t>
      </w:r>
      <w:r>
        <w:rPr>
          <w:color w:val="2C2C2C"/>
          <w:spacing w:val="36"/>
        </w:rPr>
        <w:t xml:space="preserve"> </w:t>
      </w:r>
      <w:r>
        <w:rPr>
          <w:color w:val="2C2C2C"/>
        </w:rPr>
        <w:t>Monte</w:t>
      </w:r>
      <w:r>
        <w:rPr>
          <w:color w:val="2C2C2C"/>
          <w:spacing w:val="38"/>
        </w:rPr>
        <w:t xml:space="preserve"> </w:t>
      </w:r>
      <w:r>
        <w:rPr>
          <w:color w:val="2C2C2C"/>
        </w:rPr>
        <w:t>Colony,</w:t>
      </w:r>
      <w:r>
        <w:rPr>
          <w:color w:val="2C2C2C"/>
          <w:spacing w:val="38"/>
        </w:rPr>
        <w:t xml:space="preserve"> </w:t>
      </w:r>
      <w:r>
        <w:rPr>
          <w:color w:val="2C2C2C"/>
        </w:rPr>
        <w:t>TTK</w:t>
      </w:r>
      <w:r>
        <w:rPr>
          <w:color w:val="2C2C2C"/>
          <w:spacing w:val="38"/>
        </w:rPr>
        <w:t xml:space="preserve"> </w:t>
      </w:r>
      <w:r>
        <w:rPr>
          <w:color w:val="2C2C2C"/>
        </w:rPr>
        <w:t>Road,</w:t>
      </w:r>
      <w:r>
        <w:rPr>
          <w:color w:val="2C2C2C"/>
          <w:spacing w:val="39"/>
        </w:rPr>
        <w:t xml:space="preserve"> </w:t>
      </w:r>
      <w:proofErr w:type="spellStart"/>
      <w:r>
        <w:rPr>
          <w:color w:val="2C2C2C"/>
        </w:rPr>
        <w:t>Alwarpet</w:t>
      </w:r>
      <w:proofErr w:type="spellEnd"/>
      <w:r>
        <w:rPr>
          <w:color w:val="2C2C2C"/>
        </w:rPr>
        <w:t>,</w:t>
      </w:r>
      <w:r>
        <w:rPr>
          <w:color w:val="2C2C2C"/>
          <w:spacing w:val="37"/>
        </w:rPr>
        <w:t xml:space="preserve"> </w:t>
      </w:r>
      <w:r>
        <w:rPr>
          <w:color w:val="2C2C2C"/>
        </w:rPr>
        <w:t>Chennai: 600018. Tel: +91-44-24674000/24674150 Fax: +91-044 –24674001</w:t>
      </w:r>
    </w:p>
    <w:p w:rsidR="006A5487" w:rsidRDefault="005531B7">
      <w:pPr>
        <w:pStyle w:val="BodyText"/>
        <w:ind w:left="159"/>
      </w:pPr>
      <w:r>
        <w:rPr>
          <w:color w:val="2C2C2C"/>
        </w:rPr>
        <w:t>E-mail:</w:t>
      </w:r>
      <w:r>
        <w:rPr>
          <w:color w:val="2C2C2C"/>
          <w:spacing w:val="-3"/>
        </w:rPr>
        <w:t xml:space="preserve"> </w:t>
      </w:r>
      <w:hyperlink r:id="rId7">
        <w:r>
          <w:rPr>
            <w:color w:val="0000FF"/>
            <w:spacing w:val="-2"/>
            <w:u w:val="single" w:color="0000FF"/>
          </w:rPr>
          <w:t>sebisro@sebi.gov.in</w:t>
        </w:r>
        <w:r>
          <w:rPr>
            <w:color w:val="2C2C2C"/>
            <w:spacing w:val="-2"/>
          </w:rPr>
          <w:t>.</w:t>
        </w:r>
      </w:hyperlink>
    </w:p>
    <w:sectPr w:rsidR="006A5487" w:rsidSect="006A5487">
      <w:type w:val="continuous"/>
      <w:pgSz w:w="12240" w:h="15840"/>
      <w:pgMar w:top="1360" w:right="1680" w:bottom="280" w:left="16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6A5487"/>
    <w:rsid w:val="005531B7"/>
    <w:rsid w:val="006A54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A548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A5487"/>
    <w:rPr>
      <w:sz w:val="24"/>
      <w:szCs w:val="24"/>
    </w:rPr>
  </w:style>
  <w:style w:type="paragraph" w:styleId="Title">
    <w:name w:val="Title"/>
    <w:basedOn w:val="Normal"/>
    <w:uiPriority w:val="1"/>
    <w:qFormat/>
    <w:rsid w:val="006A5487"/>
    <w:pPr>
      <w:spacing w:before="79"/>
      <w:ind w:left="2611" w:right="2574"/>
      <w:jc w:val="center"/>
    </w:pPr>
    <w:rPr>
      <w:b/>
      <w:bCs/>
      <w:i/>
      <w:iCs/>
      <w:sz w:val="24"/>
      <w:szCs w:val="24"/>
      <w:u w:val="single" w:color="000000"/>
    </w:rPr>
  </w:style>
  <w:style w:type="paragraph" w:styleId="ListParagraph">
    <w:name w:val="List Paragraph"/>
    <w:basedOn w:val="Normal"/>
    <w:uiPriority w:val="1"/>
    <w:qFormat/>
    <w:rsid w:val="006A5487"/>
  </w:style>
  <w:style w:type="paragraph" w:customStyle="1" w:styleId="TableParagraph">
    <w:name w:val="Table Paragraph"/>
    <w:basedOn w:val="Normal"/>
    <w:uiPriority w:val="1"/>
    <w:qFormat/>
    <w:rsid w:val="006A5487"/>
    <w:pPr>
      <w:spacing w:line="255" w:lineRule="exact"/>
      <w:ind w:left="50"/>
    </w:pPr>
    <w:rPr>
      <w:rFonts w:ascii="Arial" w:eastAsia="Arial" w:hAnsi="Arial" w:cs="Arial"/>
    </w:rPr>
  </w:style>
  <w:style w:type="character" w:styleId="Hyperlink">
    <w:name w:val="Hyperlink"/>
    <w:basedOn w:val="DefaultParagraphFont"/>
    <w:uiPriority w:val="99"/>
    <w:unhideWhenUsed/>
    <w:rsid w:val="005531B7"/>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ebisro@sebi.gov.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bseindia.com" TargetMode="External"/><Relationship Id="rId5" Type="http://schemas.openxmlformats.org/officeDocument/2006/relationships/hyperlink" Target="mailto:ignse@nse.co.in" TargetMode="External"/><Relationship Id="rId4" Type="http://schemas.openxmlformats.org/officeDocument/2006/relationships/hyperlink" Target="mailto:investore@inanisec.i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Investor Grievance Redressal Mechanism</dc:title>
  <dc:creator>user</dc:creator>
  <cp:lastModifiedBy>adminj</cp:lastModifiedBy>
  <cp:revision>2</cp:revision>
  <dcterms:created xsi:type="dcterms:W3CDTF">2022-06-04T07:54:00Z</dcterms:created>
  <dcterms:modified xsi:type="dcterms:W3CDTF">2022-06-04T07:54:00Z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2012-01-24T00:00:00Z</vt:filetime>
  </property>
  <property fmtid="{D5CDD505-2E9C-101B-9397-08002B2CF9AE}" pid="3" name="Creator">
    <vt:lpwstr>PScript5.dll Version 5.2</vt:lpwstr>
  </property>
  <property fmtid="{D5CDD505-2E9C-101B-9397-08002B2CF9AE}" pid="4" name="LastSaved">
    <vt:filetime>2022-05-27T00:00:00Z</vt:filetime>
  </property>
</Properties>
</file>